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49" w:rsidRDefault="004D1124">
      <w:r w:rsidRPr="00312505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748BAB23" wp14:editId="2D314604">
            <wp:extent cx="2028825" cy="1428750"/>
            <wp:effectExtent l="0" t="0" r="9525" b="0"/>
            <wp:docPr id="1" name="Picture 1" descr="City of White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Whiteho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24" w:rsidRPr="004D1124" w:rsidRDefault="004D1124" w:rsidP="004D1124">
      <w:pPr>
        <w:shd w:val="clear" w:color="auto" w:fill="FFFFFF"/>
        <w:spacing w:after="150" w:line="240" w:lineRule="auto"/>
        <w:rPr>
          <w:rFonts w:ascii="Calibri" w:eastAsia="Times New Roman" w:hAnsi="Calibri" w:cs="Calibri"/>
          <w:bCs/>
          <w:color w:val="4D4D4D"/>
          <w:sz w:val="24"/>
          <w:szCs w:val="24"/>
        </w:rPr>
      </w:pPr>
      <w:r w:rsidRPr="004D1124">
        <w:rPr>
          <w:rFonts w:ascii="Calibri" w:eastAsia="Times New Roman" w:hAnsi="Calibri" w:cs="Calibri"/>
          <w:bCs/>
          <w:color w:val="4D4D4D"/>
          <w:sz w:val="24"/>
          <w:szCs w:val="24"/>
        </w:rPr>
        <w:t>The City of Whitehorse has an exciting opportunity for a</w:t>
      </w:r>
      <w:r w:rsidRPr="004D1124">
        <w:rPr>
          <w:rFonts w:ascii="Calibri" w:eastAsia="Times New Roman" w:hAnsi="Calibri" w:cs="Calibri"/>
          <w:bCs/>
          <w:color w:val="4D4D4D"/>
          <w:sz w:val="24"/>
          <w:szCs w:val="24"/>
        </w:rPr>
        <w:t xml:space="preserve"> Permanent Full Time Utility Stations Supervisor.</w:t>
      </w:r>
    </w:p>
    <w:p w:rsidR="004D1124" w:rsidRPr="004D1124" w:rsidRDefault="004D1124" w:rsidP="004D1124">
      <w:pPr>
        <w:shd w:val="clear" w:color="auto" w:fill="FFFFFF"/>
        <w:spacing w:after="150" w:line="240" w:lineRule="auto"/>
        <w:rPr>
          <w:rFonts w:ascii="Calibri" w:eastAsia="Times New Roman" w:hAnsi="Calibri" w:cs="Calibri"/>
          <w:bCs/>
          <w:color w:val="4D4D4D"/>
          <w:sz w:val="24"/>
          <w:szCs w:val="24"/>
        </w:rPr>
      </w:pPr>
      <w:r w:rsidRPr="004D1124">
        <w:rPr>
          <w:rFonts w:ascii="Calibri" w:eastAsia="Times New Roman" w:hAnsi="Calibri" w:cs="Calibri"/>
          <w:bCs/>
          <w:color w:val="4D4D4D"/>
          <w:sz w:val="24"/>
          <w:szCs w:val="24"/>
        </w:rPr>
        <w:t xml:space="preserve">In order to apply for this job, applicants must visit our website at </w:t>
      </w:r>
      <w:hyperlink r:id="rId6" w:history="1">
        <w:r w:rsidRPr="004D1124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www.whitehorse.ca/careers</w:t>
        </w:r>
      </w:hyperlink>
      <w:r w:rsidRPr="004D1124">
        <w:rPr>
          <w:rFonts w:ascii="Calibri" w:eastAsia="Times New Roman" w:hAnsi="Calibri" w:cs="Calibri"/>
          <w:bCs/>
          <w:color w:val="4D4D4D"/>
          <w:sz w:val="24"/>
          <w:szCs w:val="24"/>
        </w:rPr>
        <w:t xml:space="preserve">. 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D1124">
        <w:rPr>
          <w:rFonts w:ascii="Calibri" w:hAnsi="Calibri" w:cs="Calibri"/>
          <w:b/>
          <w:bCs/>
          <w:sz w:val="32"/>
          <w:szCs w:val="32"/>
        </w:rPr>
        <w:t>Supervisor, Utility Stations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D1124">
        <w:rPr>
          <w:rFonts w:ascii="Calibri" w:hAnsi="Calibri" w:cs="Calibri"/>
          <w:b/>
          <w:bCs/>
          <w:color w:val="000000"/>
          <w:sz w:val="28"/>
          <w:szCs w:val="28"/>
        </w:rPr>
        <w:t>Position Description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b/>
          <w:sz w:val="24"/>
          <w:szCs w:val="24"/>
        </w:rPr>
        <w:t>Status of Position:</w:t>
      </w:r>
      <w:r w:rsidRPr="004D1124">
        <w:rPr>
          <w:rFonts w:ascii="Calibri" w:hAnsi="Calibri" w:cs="Calibri"/>
          <w:sz w:val="24"/>
          <w:szCs w:val="24"/>
        </w:rPr>
        <w:t xml:space="preserve"> Permanent Full Time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4D1124">
        <w:rPr>
          <w:rFonts w:ascii="Calibri" w:hAnsi="Calibri" w:cs="Calibri"/>
          <w:color w:val="FF0000"/>
          <w:sz w:val="24"/>
          <w:szCs w:val="24"/>
        </w:rPr>
        <w:t xml:space="preserve">Job posting closes: </w:t>
      </w:r>
      <w:r w:rsidRPr="004D1124">
        <w:rPr>
          <w:rFonts w:ascii="Calibri" w:hAnsi="Calibri" w:cs="Calibri"/>
          <w:b/>
          <w:bCs/>
          <w:color w:val="FF0000"/>
          <w:sz w:val="24"/>
          <w:szCs w:val="24"/>
        </w:rPr>
        <w:t xml:space="preserve">May 13, 2018 </w:t>
      </w:r>
      <w:r w:rsidRPr="004D1124">
        <w:rPr>
          <w:rFonts w:ascii="Calibri" w:hAnsi="Calibri" w:cs="Calibri"/>
          <w:color w:val="FF0000"/>
          <w:sz w:val="24"/>
          <w:szCs w:val="24"/>
        </w:rPr>
        <w:t>at 9:00 p.m. Pacific Time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D1124">
        <w:rPr>
          <w:rFonts w:ascii="Calibri" w:hAnsi="Calibri" w:cs="Calibri"/>
          <w:color w:val="000000"/>
          <w:sz w:val="24"/>
          <w:szCs w:val="24"/>
        </w:rPr>
        <w:t>An Eligibility List may be established from this job posting – The duration of the eligibility list will be 6 months. Future</w:t>
      </w:r>
      <w:r w:rsidRPr="004D11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1124">
        <w:rPr>
          <w:rFonts w:ascii="Calibri" w:hAnsi="Calibri" w:cs="Calibri"/>
          <w:color w:val="000000"/>
          <w:sz w:val="24"/>
          <w:szCs w:val="24"/>
        </w:rPr>
        <w:t>vacancies will be filled by going to the next highest ranked candidate until the eligibility list expires. The City wishes to thank</w:t>
      </w:r>
      <w:r w:rsidRPr="004D11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1124">
        <w:rPr>
          <w:rFonts w:ascii="Calibri" w:hAnsi="Calibri" w:cs="Calibri"/>
          <w:color w:val="000000"/>
          <w:sz w:val="24"/>
          <w:szCs w:val="24"/>
        </w:rPr>
        <w:t>all applicants for their interest but only those candidates selected to advance in the recruitment will be contacted. Note that</w:t>
      </w:r>
      <w:r w:rsidRPr="004D11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1124">
        <w:rPr>
          <w:rFonts w:ascii="Calibri" w:hAnsi="Calibri" w:cs="Calibri"/>
          <w:color w:val="000000"/>
          <w:sz w:val="24"/>
          <w:szCs w:val="24"/>
        </w:rPr>
        <w:t>only those candidates eligible to legally work in Canada will be considered.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4D112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Please provide copies of all certifications with your application.</w:t>
      </w:r>
    </w:p>
    <w:p w:rsidR="004D1124" w:rsidRPr="004D1124" w:rsidRDefault="004D1124" w:rsidP="004D1124">
      <w:pPr>
        <w:shd w:val="clear" w:color="auto" w:fill="FFFFFF"/>
        <w:spacing w:after="15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Job Summary: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This incumbent supervises and ensures the effective and efficient use of resources to ensure quality, public health and safety of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water and wastewater operations and facilities in compliance with all statutory and legislative requirements.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Duties and Responsibilities:</w:t>
      </w:r>
    </w:p>
    <w:p w:rsidR="004D1124" w:rsidRPr="004D1124" w:rsidRDefault="004D1124" w:rsidP="004D1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Supervise, plan, coordinate, install and maintain the City’s water, sewer/storm and pumping systems and operations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including treatment, SCADA and alarm systems.</w:t>
      </w:r>
    </w:p>
    <w:p w:rsidR="004D1124" w:rsidRPr="004D1124" w:rsidRDefault="004D1124" w:rsidP="004D1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Provide leadership in all human resource areas, including recruitment and performance management consistent with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collective agreements and city policies.</w:t>
      </w:r>
    </w:p>
    <w:p w:rsidR="004D1124" w:rsidRPr="004D1124" w:rsidRDefault="004D1124" w:rsidP="004D1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Analyze and compile technical data, conduct research, review designs and prepare reports.</w:t>
      </w:r>
    </w:p>
    <w:p w:rsidR="004D1124" w:rsidRPr="004D1124" w:rsidRDefault="004D1124" w:rsidP="004D1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lastRenderedPageBreak/>
        <w:t>Develop and provide recommendations relating to water and sewer/storm systems operation and maintenance protocols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and procedures. Oversee and maintain robust Computerized Maintenance Management System.</w:t>
      </w:r>
    </w:p>
    <w:p w:rsidR="004D1124" w:rsidRPr="004D1124" w:rsidRDefault="004D1124" w:rsidP="004D112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Ensure regulatory compliance relating to water and wastewater services monitoring and testing.</w:t>
      </w:r>
    </w:p>
    <w:p w:rsidR="004D1124" w:rsidRPr="004D1124" w:rsidRDefault="004D1124" w:rsidP="007A7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Assist in the preparation of the City’s annual water license report.</w:t>
      </w:r>
    </w:p>
    <w:p w:rsidR="004D1124" w:rsidRPr="004D1124" w:rsidRDefault="004D1124" w:rsidP="00CA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Collaborate with the Procurement department to develop and evaluate procurement documents (tenders, proposal calls,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etc.). Obtain cost quotes and purchase inventory parts and supplies.</w:t>
      </w:r>
    </w:p>
    <w:p w:rsidR="004D1124" w:rsidRPr="004D1124" w:rsidRDefault="004D1124" w:rsidP="00286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Prepare and maintain section’s annual O &amp; M and capital budgets.</w:t>
      </w:r>
    </w:p>
    <w:p w:rsidR="004D1124" w:rsidRPr="004D1124" w:rsidRDefault="004D1124" w:rsidP="00E93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Act as Manager, Water &amp; Waste Services as assigned.</w:t>
      </w:r>
    </w:p>
    <w:p w:rsidR="004D1124" w:rsidRPr="004D1124" w:rsidRDefault="004D1124" w:rsidP="004D2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Ensure, so far as is reasonably practicable, that safety procedures and standards are followed by personnel throughout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the department.</w:t>
      </w:r>
    </w:p>
    <w:p w:rsidR="004D1124" w:rsidRPr="004D1124" w:rsidRDefault="004D1124" w:rsidP="004D2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Other related duties.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This position contains elements necessary for identification and evaluation of the job. The incumbent may be required to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perform other related duties.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Working Conditions: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Continuous exposure to electrical hazards, dust/dirt, fumes/</w:t>
      </w:r>
      <w:proofErr w:type="spellStart"/>
      <w:r w:rsidRPr="004D1124">
        <w:rPr>
          <w:rFonts w:ascii="Calibri" w:hAnsi="Calibri" w:cs="Calibri"/>
          <w:sz w:val="24"/>
          <w:szCs w:val="24"/>
        </w:rPr>
        <w:t>odours</w:t>
      </w:r>
      <w:proofErr w:type="spellEnd"/>
      <w:r w:rsidRPr="004D1124">
        <w:rPr>
          <w:rFonts w:ascii="Calibri" w:hAnsi="Calibri" w:cs="Calibri"/>
          <w:sz w:val="24"/>
          <w:szCs w:val="24"/>
        </w:rPr>
        <w:t>, inclement weather, temperature extremes, heights, human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wastes/fluids, fats, oils, rancid food grease, raw sewage, hazardous chemicals, noise requiring hearing protection, confined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spaces and working in traffic.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D1124">
        <w:rPr>
          <w:rFonts w:ascii="Calibri" w:hAnsi="Calibri" w:cs="Calibri"/>
          <w:b/>
          <w:bCs/>
          <w:sz w:val="28"/>
          <w:szCs w:val="28"/>
        </w:rPr>
        <w:t>Required Knowledge, Skill and Abilities: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4D1124">
        <w:rPr>
          <w:rFonts w:ascii="Calibri" w:hAnsi="Calibri" w:cs="Calibri"/>
          <w:sz w:val="24"/>
          <w:szCs w:val="24"/>
        </w:rPr>
        <w:t>2 year</w:t>
      </w:r>
      <w:proofErr w:type="gramEnd"/>
      <w:r w:rsidRPr="004D1124">
        <w:rPr>
          <w:rFonts w:ascii="Calibri" w:hAnsi="Calibri" w:cs="Calibri"/>
          <w:sz w:val="24"/>
          <w:szCs w:val="24"/>
        </w:rPr>
        <w:t xml:space="preserve"> diploma in a related field or journey trade certification plus level 3 certification Water Distribution.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Ability to achieve level 3 certification in Wastewater Treatment and Wastewater Collection within 5 years.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3 years previous related experience including 2 years at a supervisory level.</w:t>
      </w:r>
    </w:p>
    <w:p w:rsidR="004D1124" w:rsidRPr="004D1124" w:rsidRDefault="004D1124" w:rsidP="008572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Water Quality and Sampling for Water &amp; Wastewater, WHMIS &amp; TDG Certificate; Standard First Aid, Level C CPR;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Aerial platform, WHMIS &amp; TDG; Confined Space; Fall Arrest; Chlorine Handling; Hazard Assessment and Control;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Electrical Awareness; Pumps Theory of Operation &amp; Maintenance; Work Zone Traffic Control Safety &amp; Traffic Signal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Level 1; Leadership for Safety Excellence; Process Control and Instrumentation part 1-3; Infrared Thermography level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1; Fundamental PLC programming, PLC Maintenance and Programming, SCADA &amp; related software.</w:t>
      </w:r>
    </w:p>
    <w:p w:rsidR="004D1124" w:rsidRPr="004D1124" w:rsidRDefault="004D1124" w:rsidP="003B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Knowledge of SCADA systems and process controls, operating and repairing systems including valves, pumps and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systems.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Proven ability to c</w:t>
      </w:r>
      <w:bookmarkStart w:id="0" w:name="_GoBack"/>
      <w:bookmarkEnd w:id="0"/>
      <w:r w:rsidRPr="004D1124">
        <w:rPr>
          <w:rFonts w:ascii="Calibri" w:hAnsi="Calibri" w:cs="Calibri"/>
          <w:sz w:val="24"/>
          <w:szCs w:val="24"/>
        </w:rPr>
        <w:t>oncentrate, pay attention to detail, organize, priority set and be a team player.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Ability to work with little supervision and function in a multidiscipline environment.</w:t>
      </w:r>
    </w:p>
    <w:p w:rsidR="004D1124" w:rsidRPr="004D1124" w:rsidRDefault="004D1124" w:rsidP="004D1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Class 5 Driver’s License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lastRenderedPageBreak/>
        <w:t>An equivalent combination of education, training and experience may be considered.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Examples of Equipment to Operate: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sz w:val="24"/>
          <w:szCs w:val="24"/>
        </w:rPr>
        <w:t>Vehicle, skidoo, boat and motor, ATV, aquifer testing equipment, chlorine dosage feed systems and monitoring equipment,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standard and specialized electrical testing equipment, truck mounted hoist equipment, safety harness equipment, equipment for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transportation of dangerous goods, generator and pumps, hand and shop tools, calibration kit, gas detectors, monitoring system,</w:t>
      </w:r>
      <w:r w:rsidRPr="004D1124">
        <w:rPr>
          <w:rFonts w:ascii="Calibri" w:hAnsi="Calibri" w:cs="Calibri"/>
          <w:sz w:val="24"/>
          <w:szCs w:val="24"/>
        </w:rPr>
        <w:t xml:space="preserve"> </w:t>
      </w:r>
      <w:r w:rsidRPr="004D1124">
        <w:rPr>
          <w:rFonts w:ascii="Calibri" w:hAnsi="Calibri" w:cs="Calibri"/>
          <w:sz w:val="24"/>
          <w:szCs w:val="24"/>
        </w:rPr>
        <w:t>and computer applications such as Security and Alarm systems, Outlook, Word &amp; ERP.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Range</w:t>
      </w:r>
      <w:r w:rsidRPr="004D1124">
        <w:rPr>
          <w:rFonts w:ascii="Calibri" w:hAnsi="Calibri" w:cs="Calibri"/>
          <w:b/>
          <w:bCs/>
          <w:sz w:val="28"/>
          <w:szCs w:val="24"/>
        </w:rPr>
        <w:t xml:space="preserve">: </w:t>
      </w:r>
      <w:r w:rsidRPr="004D1124">
        <w:rPr>
          <w:rFonts w:ascii="Calibri" w:hAnsi="Calibri" w:cs="Calibri"/>
          <w:sz w:val="24"/>
          <w:szCs w:val="24"/>
        </w:rPr>
        <w:t>$41.90 to $49.29 per hour</w:t>
      </w: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4" w:rsidRPr="004D1124" w:rsidRDefault="004D1124" w:rsidP="004D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1124">
        <w:rPr>
          <w:rFonts w:ascii="Calibri" w:hAnsi="Calibri" w:cs="Calibri"/>
          <w:b/>
          <w:bCs/>
          <w:sz w:val="28"/>
          <w:szCs w:val="24"/>
        </w:rPr>
        <w:t>Guaranteed Minimum Hours</w:t>
      </w:r>
      <w:r w:rsidRPr="004D1124">
        <w:rPr>
          <w:rFonts w:ascii="Calibri" w:hAnsi="Calibri" w:cs="Calibri"/>
          <w:b/>
          <w:bCs/>
          <w:sz w:val="28"/>
          <w:szCs w:val="24"/>
        </w:rPr>
        <w:t xml:space="preserve">: </w:t>
      </w:r>
      <w:r w:rsidRPr="004D1124">
        <w:rPr>
          <w:rFonts w:ascii="Calibri" w:hAnsi="Calibri" w:cs="Calibri"/>
          <w:bCs/>
          <w:sz w:val="24"/>
          <w:szCs w:val="24"/>
        </w:rPr>
        <w:t>40 hours per week</w:t>
      </w:r>
    </w:p>
    <w:sectPr w:rsidR="004D1124" w:rsidRPr="004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738"/>
    <w:multiLevelType w:val="hybridMultilevel"/>
    <w:tmpl w:val="081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C03"/>
    <w:multiLevelType w:val="hybridMultilevel"/>
    <w:tmpl w:val="6074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4"/>
    <w:rsid w:val="00214DDD"/>
    <w:rsid w:val="004D1124"/>
    <w:rsid w:val="008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29D8"/>
  <w15:chartTrackingRefBased/>
  <w15:docId w15:val="{9A8B6A33-F314-42BC-989A-DFC597E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1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rse.ca/care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Eddyvean, Lisa</dc:creator>
  <cp:keywords/>
  <dc:description/>
  <cp:lastModifiedBy>Eddyvean, Lisa</cp:lastModifiedBy>
  <cp:revision>1</cp:revision>
  <dcterms:created xsi:type="dcterms:W3CDTF">2018-04-17T18:53:00Z</dcterms:created>
  <dcterms:modified xsi:type="dcterms:W3CDTF">2018-04-17T19:01:00Z</dcterms:modified>
</cp:coreProperties>
</file>